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E89B" w14:textId="77777777" w:rsidR="000F69FB" w:rsidRPr="00C803F3" w:rsidRDefault="000F69FB"/>
    <w:p w14:paraId="008654F5" w14:textId="479AD00C" w:rsidR="009B6F95" w:rsidRPr="00C803F3" w:rsidRDefault="008D0B5A" w:rsidP="009B1ED4">
      <w:pPr>
        <w:pStyle w:val="Title1"/>
        <w:ind w:left="0" w:firstLine="0"/>
      </w:pPr>
      <w:bookmarkStart w:id="0" w:name="Title"/>
      <w:bookmarkEnd w:id="0"/>
      <w:r>
        <w:rPr>
          <w:rFonts w:cs="Arial"/>
          <w:color w:val="464B51"/>
          <w:lang w:val="en"/>
        </w:rPr>
        <w:t>Housing</w:t>
      </w:r>
      <w:r w:rsidR="002C7E28">
        <w:rPr>
          <w:rFonts w:cs="Arial"/>
          <w:color w:val="464B51"/>
          <w:lang w:val="en"/>
        </w:rPr>
        <w:t>,</w:t>
      </w:r>
      <w:r w:rsidR="001B2EC7">
        <w:rPr>
          <w:rFonts w:cs="Arial"/>
          <w:color w:val="464B51"/>
          <w:lang w:val="en"/>
        </w:rPr>
        <w:t xml:space="preserve"> planning</w:t>
      </w:r>
      <w:r w:rsidR="002C7E28">
        <w:rPr>
          <w:rFonts w:cs="Arial"/>
          <w:color w:val="464B51"/>
          <w:lang w:val="en"/>
        </w:rPr>
        <w:t xml:space="preserve"> and homelessness</w:t>
      </w:r>
      <w:r w:rsidR="001B2EC7">
        <w:rPr>
          <w:rFonts w:cs="Arial"/>
          <w:color w:val="464B51"/>
          <w:lang w:val="en"/>
        </w:rPr>
        <w:t xml:space="preserve"> u</w:t>
      </w:r>
      <w:r w:rsidR="009B1ED4">
        <w:rPr>
          <w:rFonts w:cs="Arial"/>
          <w:color w:val="464B51"/>
          <w:lang w:val="en"/>
        </w:rPr>
        <w:t>pdat</w:t>
      </w:r>
      <w:r w:rsidR="001B2EC7">
        <w:rPr>
          <w:rFonts w:cs="Arial"/>
          <w:color w:val="464B51"/>
          <w:lang w:val="en"/>
        </w:rPr>
        <w:t>e</w:t>
      </w:r>
      <w:r w:rsidR="00592984">
        <w:rPr>
          <w:rFonts w:cs="Arial"/>
          <w:color w:val="464B51"/>
          <w:lang w:val="en"/>
        </w:rPr>
        <w:t xml:space="preserve"> - </w:t>
      </w:r>
      <w:r w:rsidR="00D32C35">
        <w:rPr>
          <w:rFonts w:cs="Arial"/>
          <w:color w:val="464B51"/>
          <w:lang w:val="en"/>
        </w:rPr>
        <w:t>Ju</w:t>
      </w:r>
      <w:r w:rsidR="003F04CE">
        <w:rPr>
          <w:rFonts w:cs="Arial"/>
          <w:color w:val="464B51"/>
          <w:lang w:val="en"/>
        </w:rPr>
        <w:t>ly</w:t>
      </w:r>
      <w:r w:rsidR="00F46788">
        <w:rPr>
          <w:rFonts w:cs="Arial"/>
          <w:color w:val="464B51"/>
          <w:lang w:val="en"/>
        </w:rPr>
        <w:t xml:space="preserve"> 2020</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C75FBE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54D3F36" w14:textId="77777777" w:rsidR="00795C95" w:rsidRDefault="009B1ED4" w:rsidP="00B84F31">
          <w:pPr>
            <w:ind w:left="0" w:firstLine="0"/>
            <w:rPr>
              <w:rStyle w:val="Title3Char"/>
            </w:rPr>
          </w:pPr>
          <w:r>
            <w:rPr>
              <w:rStyle w:val="Title3Char"/>
            </w:rPr>
            <w:t>For information.</w:t>
          </w:r>
        </w:p>
      </w:sdtContent>
    </w:sdt>
    <w:p w14:paraId="4F7EB057"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4A3FDC83" w14:textId="77777777" w:rsidR="009B6F95" w:rsidRPr="00A627DD" w:rsidRDefault="009B6F95" w:rsidP="00B84F31">
          <w:pPr>
            <w:ind w:left="0" w:firstLine="0"/>
          </w:pPr>
          <w:r w:rsidRPr="00C803F3">
            <w:rPr>
              <w:rStyle w:val="Style6"/>
            </w:rPr>
            <w:t>Summary</w:t>
          </w:r>
        </w:p>
      </w:sdtContent>
    </w:sdt>
    <w:p w14:paraId="0EFB5E71" w14:textId="77777777" w:rsidR="009B6F95" w:rsidRDefault="009B1ED4" w:rsidP="00B84F31">
      <w:pPr>
        <w:pStyle w:val="Title3"/>
        <w:ind w:left="0" w:firstLine="0"/>
      </w:pPr>
      <w:r>
        <w:t>An update of the</w:t>
      </w:r>
      <w:r w:rsidR="008D0B5A">
        <w:t xml:space="preserve"> housing</w:t>
      </w:r>
      <w:r w:rsidR="002C7E28">
        <w:t>, planning and homelessness</w:t>
      </w:r>
      <w:r w:rsidR="001B2EC7">
        <w:t xml:space="preserve"> </w:t>
      </w:r>
      <w:r>
        <w:t>work that has</w:t>
      </w:r>
      <w:r w:rsidR="008D0B5A">
        <w:t xml:space="preserve"> recently</w:t>
      </w:r>
      <w:r>
        <w:t xml:space="preserve"> been carried for the </w:t>
      </w:r>
      <w:r w:rsidRPr="009B1ED4">
        <w:t>Environment, Economy, Housing &amp; Transport Board</w:t>
      </w:r>
      <w:r>
        <w:t>.</w:t>
      </w:r>
    </w:p>
    <w:p w14:paraId="5C62C827" w14:textId="77777777" w:rsidR="009B6F95" w:rsidRDefault="009B6F95" w:rsidP="00B84F31">
      <w:pPr>
        <w:pStyle w:val="Title3"/>
      </w:pPr>
    </w:p>
    <w:p w14:paraId="54A5555C"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B6E4136" wp14:editId="7FC8B484">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B8B39" w14:textId="77777777" w:rsidR="009A6D71" w:rsidRDefault="009A6D71"/>
                          <w:sdt>
                            <w:sdtPr>
                              <w:rPr>
                                <w:rStyle w:val="Style6"/>
                              </w:rPr>
                              <w:alias w:val="Recommendations"/>
                              <w:tag w:val="Recommendations"/>
                              <w:id w:val="-1634171231"/>
                              <w:placeholder>
                                <w:docPart w:val="6A9E8857DB8647FABF64567742B78AD3"/>
                              </w:placeholder>
                            </w:sdtPr>
                            <w:sdtEndPr>
                              <w:rPr>
                                <w:rStyle w:val="Style6"/>
                              </w:rPr>
                            </w:sdtEndPr>
                            <w:sdtContent>
                              <w:p w14:paraId="66590C61" w14:textId="77777777" w:rsidR="009A6D71" w:rsidRPr="00A627DD" w:rsidRDefault="009A6D71" w:rsidP="00B84F31">
                                <w:pPr>
                                  <w:ind w:left="0" w:firstLine="0"/>
                                </w:pPr>
                                <w:r>
                                  <w:rPr>
                                    <w:rStyle w:val="Style6"/>
                                  </w:rPr>
                                  <w:t>Recommendation</w:t>
                                </w:r>
                              </w:p>
                            </w:sdtContent>
                          </w:sdt>
                          <w:p w14:paraId="013CDD0E" w14:textId="77777777" w:rsidR="009A6D71" w:rsidRPr="009B1ED4" w:rsidRDefault="009A6D71" w:rsidP="00B84F31">
                            <w:pPr>
                              <w:ind w:left="0" w:firstLine="0"/>
                              <w:rPr>
                                <w:rStyle w:val="Style6"/>
                                <w:b w:val="0"/>
                              </w:rPr>
                            </w:pPr>
                            <w:r w:rsidRPr="009B1ED4">
                              <w:rPr>
                                <w:rStyle w:val="Style6"/>
                                <w:b w:val="0"/>
                              </w:rPr>
                              <w:t xml:space="preserve">That </w:t>
                            </w:r>
                            <w:r w:rsidR="00941AC7">
                              <w:rPr>
                                <w:rStyle w:val="Style6"/>
                                <w:b w:val="0"/>
                              </w:rPr>
                              <w:t>Lead Members reflect and provide any comments on the issues and proposals raised in this update.</w:t>
                            </w:r>
                          </w:p>
                          <w:p w14:paraId="16F90036" w14:textId="77777777" w:rsidR="009A6D71" w:rsidRPr="00A627DD" w:rsidRDefault="002E1FB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A6D71">
                                  <w:rPr>
                                    <w:rStyle w:val="Style6"/>
                                  </w:rPr>
                                  <w:t>Action</w:t>
                                </w:r>
                              </w:sdtContent>
                            </w:sdt>
                          </w:p>
                          <w:p w14:paraId="6989CBD7" w14:textId="77777777" w:rsidR="009A6D71" w:rsidRPr="00B84F31" w:rsidRDefault="009A6D71" w:rsidP="00B84F31">
                            <w:pPr>
                              <w:pStyle w:val="Title3"/>
                              <w:ind w:left="0" w:firstLine="0"/>
                            </w:pPr>
                            <w:r>
                              <w:t>Officers to take forward any member comments for future policy work.</w:t>
                            </w:r>
                          </w:p>
                          <w:p w14:paraId="665DF399" w14:textId="77777777" w:rsidR="009A6D71" w:rsidRDefault="009A6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E413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B3B8B39" w14:textId="77777777" w:rsidR="009A6D71" w:rsidRDefault="009A6D71"/>
                    <w:sdt>
                      <w:sdtPr>
                        <w:rPr>
                          <w:rStyle w:val="Style6"/>
                        </w:rPr>
                        <w:alias w:val="Recommendations"/>
                        <w:tag w:val="Recommendations"/>
                        <w:id w:val="-1634171231"/>
                        <w:placeholder>
                          <w:docPart w:val="6A9E8857DB8647FABF64567742B78AD3"/>
                        </w:placeholder>
                      </w:sdtPr>
                      <w:sdtEndPr>
                        <w:rPr>
                          <w:rStyle w:val="Style6"/>
                        </w:rPr>
                      </w:sdtEndPr>
                      <w:sdtContent>
                        <w:p w14:paraId="66590C61" w14:textId="77777777" w:rsidR="009A6D71" w:rsidRPr="00A627DD" w:rsidRDefault="009A6D71" w:rsidP="00B84F31">
                          <w:pPr>
                            <w:ind w:left="0" w:firstLine="0"/>
                          </w:pPr>
                          <w:r>
                            <w:rPr>
                              <w:rStyle w:val="Style6"/>
                            </w:rPr>
                            <w:t>Recommendation</w:t>
                          </w:r>
                        </w:p>
                      </w:sdtContent>
                    </w:sdt>
                    <w:p w14:paraId="013CDD0E" w14:textId="77777777" w:rsidR="009A6D71" w:rsidRPr="009B1ED4" w:rsidRDefault="009A6D71" w:rsidP="00B84F31">
                      <w:pPr>
                        <w:ind w:left="0" w:firstLine="0"/>
                        <w:rPr>
                          <w:rStyle w:val="Style6"/>
                          <w:b w:val="0"/>
                        </w:rPr>
                      </w:pPr>
                      <w:r w:rsidRPr="009B1ED4">
                        <w:rPr>
                          <w:rStyle w:val="Style6"/>
                          <w:b w:val="0"/>
                        </w:rPr>
                        <w:t xml:space="preserve">That </w:t>
                      </w:r>
                      <w:r w:rsidR="00941AC7">
                        <w:rPr>
                          <w:rStyle w:val="Style6"/>
                          <w:b w:val="0"/>
                        </w:rPr>
                        <w:t>Lead Members reflect and provide any comments on the issues and proposals raised in this update.</w:t>
                      </w:r>
                    </w:p>
                    <w:p w14:paraId="16F90036" w14:textId="77777777" w:rsidR="009A6D71" w:rsidRPr="00A627DD" w:rsidRDefault="0074577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A6D71">
                            <w:rPr>
                              <w:rStyle w:val="Style6"/>
                            </w:rPr>
                            <w:t>Action</w:t>
                          </w:r>
                        </w:sdtContent>
                      </w:sdt>
                    </w:p>
                    <w:p w14:paraId="6989CBD7" w14:textId="77777777" w:rsidR="009A6D71" w:rsidRPr="00B84F31" w:rsidRDefault="009A6D71" w:rsidP="00B84F31">
                      <w:pPr>
                        <w:pStyle w:val="Title3"/>
                        <w:ind w:left="0" w:firstLine="0"/>
                      </w:pPr>
                      <w:r>
                        <w:t>Officers to take forward any member comments for future policy work.</w:t>
                      </w:r>
                    </w:p>
                    <w:p w14:paraId="665DF399" w14:textId="77777777" w:rsidR="009A6D71" w:rsidRDefault="009A6D71"/>
                  </w:txbxContent>
                </v:textbox>
                <w10:wrap anchorx="margin"/>
              </v:shape>
            </w:pict>
          </mc:Fallback>
        </mc:AlternateContent>
      </w:r>
    </w:p>
    <w:p w14:paraId="65C8986A" w14:textId="77777777" w:rsidR="009B6F95" w:rsidRDefault="009B6F95" w:rsidP="00B84F31">
      <w:pPr>
        <w:pStyle w:val="Title3"/>
      </w:pPr>
    </w:p>
    <w:p w14:paraId="5B8C0D39" w14:textId="77777777" w:rsidR="009B6F95" w:rsidRDefault="009B6F95" w:rsidP="00B84F31">
      <w:pPr>
        <w:pStyle w:val="Title3"/>
      </w:pPr>
    </w:p>
    <w:p w14:paraId="26E42112" w14:textId="77777777" w:rsidR="009B6F95" w:rsidRDefault="009B6F95" w:rsidP="00B84F31">
      <w:pPr>
        <w:pStyle w:val="Title3"/>
      </w:pPr>
    </w:p>
    <w:p w14:paraId="18D56F75" w14:textId="77777777" w:rsidR="009B6F95" w:rsidRDefault="009B6F95" w:rsidP="00B84F31">
      <w:pPr>
        <w:pStyle w:val="Title3"/>
      </w:pPr>
    </w:p>
    <w:p w14:paraId="4F218CA8" w14:textId="77777777" w:rsidR="009B6F95" w:rsidRDefault="009B6F95" w:rsidP="00B84F31">
      <w:pPr>
        <w:pStyle w:val="Title3"/>
      </w:pPr>
    </w:p>
    <w:p w14:paraId="551DE8DD" w14:textId="77777777" w:rsidR="009B6F95" w:rsidRDefault="009B6F95" w:rsidP="00B84F31">
      <w:pPr>
        <w:pStyle w:val="Title3"/>
      </w:pPr>
    </w:p>
    <w:p w14:paraId="777B4C56" w14:textId="77777777" w:rsidR="009B6F95" w:rsidRDefault="009B6F95" w:rsidP="00B84F31">
      <w:pPr>
        <w:pStyle w:val="Title3"/>
      </w:pPr>
    </w:p>
    <w:p w14:paraId="502C6837" w14:textId="77777777" w:rsidR="009B6F95" w:rsidRDefault="009B6F95" w:rsidP="00B84F31">
      <w:pPr>
        <w:pStyle w:val="Title3"/>
      </w:pPr>
    </w:p>
    <w:p w14:paraId="52A6F240" w14:textId="77777777" w:rsidR="009B6F95" w:rsidRDefault="009B6F95" w:rsidP="00B84F31">
      <w:pPr>
        <w:pStyle w:val="Title3"/>
      </w:pPr>
    </w:p>
    <w:p w14:paraId="69A86D25" w14:textId="77777777" w:rsidR="009B6F95" w:rsidRPr="00C803F3" w:rsidRDefault="002E1FB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32C35">
            <w:t>Jo Allchurch</w:t>
          </w:r>
          <w:r w:rsidR="009B1ED4">
            <w:t xml:space="preserve"> </w:t>
          </w:r>
        </w:sdtContent>
      </w:sdt>
    </w:p>
    <w:p w14:paraId="7D7013DB" w14:textId="77777777" w:rsidR="009B6F95" w:rsidRDefault="002E1FB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14:paraId="4FB6BC95" w14:textId="77777777" w:rsidR="009B6F95" w:rsidRDefault="002E1FB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D32C35">
        <w:t>07900 931045</w:t>
      </w:r>
    </w:p>
    <w:p w14:paraId="306D7C11" w14:textId="77777777" w:rsidR="009B6F95" w:rsidRDefault="002E1FB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32C35">
            <w:t>jo.allchurch</w:t>
          </w:r>
          <w:r w:rsidR="008D0B5A" w:rsidRPr="008D0B5A">
            <w:t>@local.gov.uk</w:t>
          </w:r>
        </w:sdtContent>
      </w:sdt>
    </w:p>
    <w:p w14:paraId="733D6D24" w14:textId="77777777" w:rsidR="009B6F95" w:rsidRPr="00E8118A" w:rsidRDefault="009B6F95" w:rsidP="00B84F31">
      <w:pPr>
        <w:pStyle w:val="Title3"/>
      </w:pPr>
    </w:p>
    <w:p w14:paraId="1690FD89" w14:textId="77777777" w:rsidR="009B6F95" w:rsidRPr="00C803F3" w:rsidRDefault="009B6F95" w:rsidP="00B84F31">
      <w:pPr>
        <w:pStyle w:val="Title3"/>
      </w:pPr>
      <w:r w:rsidRPr="00C803F3">
        <w:t xml:space="preserve"> </w:t>
      </w:r>
    </w:p>
    <w:p w14:paraId="535B2332" w14:textId="77777777" w:rsidR="009B6F95" w:rsidRPr="00C803F3" w:rsidRDefault="009B6F95"/>
    <w:p w14:paraId="6A62185E" w14:textId="77777777" w:rsidR="009B6F95" w:rsidRPr="00C803F3" w:rsidRDefault="009B6F95"/>
    <w:p w14:paraId="504DBADE" w14:textId="77777777" w:rsidR="009B6F95" w:rsidRPr="00C803F3" w:rsidRDefault="009B6F95"/>
    <w:p w14:paraId="5106C5FE" w14:textId="77777777" w:rsidR="008D0B5A" w:rsidRPr="00C803F3" w:rsidRDefault="00DF5BBF" w:rsidP="008D0B5A">
      <w:pPr>
        <w:pStyle w:val="Title1"/>
        <w:ind w:left="0" w:firstLine="0"/>
      </w:pPr>
      <w:r>
        <w:rPr>
          <w:rFonts w:cs="Arial"/>
          <w:color w:val="464B51"/>
          <w:lang w:val="en"/>
        </w:rPr>
        <w:lastRenderedPageBreak/>
        <w:t xml:space="preserve">Housing </w:t>
      </w:r>
      <w:r w:rsidR="002A7381">
        <w:rPr>
          <w:rFonts w:cs="Arial"/>
          <w:color w:val="464B51"/>
          <w:lang w:val="en"/>
        </w:rPr>
        <w:t xml:space="preserve">and planning update - </w:t>
      </w:r>
      <w:r>
        <w:rPr>
          <w:rFonts w:cs="Arial"/>
          <w:color w:val="464B51"/>
          <w:lang w:val="en"/>
        </w:rPr>
        <w:t>Ju</w:t>
      </w:r>
      <w:r w:rsidR="00F46788">
        <w:rPr>
          <w:rFonts w:cs="Arial"/>
          <w:color w:val="464B51"/>
          <w:lang w:val="en"/>
        </w:rPr>
        <w:t>ne 2020</w:t>
      </w:r>
    </w:p>
    <w:p w14:paraId="0BE677F8" w14:textId="77777777" w:rsidR="006A7D22" w:rsidRDefault="006A7D22" w:rsidP="00937CE9">
      <w:pPr>
        <w:pStyle w:val="Title1"/>
        <w:ind w:left="0" w:firstLine="0"/>
        <w:rPr>
          <w:rFonts w:cs="Arial"/>
          <w:color w:val="464B51"/>
          <w:lang w:val="en"/>
        </w:rPr>
      </w:pPr>
    </w:p>
    <w:p w14:paraId="23951EA4" w14:textId="77777777" w:rsidR="008D0B5A" w:rsidRPr="008D0B5A" w:rsidRDefault="008D0B5A" w:rsidP="008D0B5A">
      <w:pPr>
        <w:rPr>
          <w:lang w:val="en"/>
        </w:rPr>
      </w:pPr>
      <w:r w:rsidRPr="008D0B5A">
        <w:rPr>
          <w:rFonts w:eastAsia="Calibri" w:cs="Arial"/>
          <w:b/>
        </w:rPr>
        <w:t xml:space="preserve">Planning </w:t>
      </w:r>
    </w:p>
    <w:p w14:paraId="2AC5403D" w14:textId="77777777" w:rsidR="008D0B5A" w:rsidRPr="00BF5D7B" w:rsidRDefault="008D0B5A" w:rsidP="00BF5D7B">
      <w:pPr>
        <w:spacing w:after="0" w:line="240" w:lineRule="auto"/>
        <w:ind w:left="0" w:firstLine="0"/>
        <w:rPr>
          <w:rFonts w:cs="Arial"/>
          <w:u w:val="single"/>
        </w:rPr>
      </w:pPr>
    </w:p>
    <w:p w14:paraId="7E4235EC" w14:textId="692E5C37" w:rsidR="002A4E03" w:rsidRPr="002A4E03" w:rsidRDefault="002A4E03" w:rsidP="002A4E03">
      <w:pPr>
        <w:pStyle w:val="ListParagraph"/>
        <w:numPr>
          <w:ilvl w:val="0"/>
          <w:numId w:val="7"/>
        </w:numPr>
        <w:spacing w:after="0" w:line="240" w:lineRule="auto"/>
        <w:rPr>
          <w:rFonts w:cs="Arial"/>
          <w:u w:val="single"/>
        </w:rPr>
      </w:pPr>
      <w:r>
        <w:rPr>
          <w:rFonts w:cs="Arial"/>
        </w:rPr>
        <w:t xml:space="preserve">Item </w:t>
      </w:r>
      <w:r w:rsidR="007E14F8">
        <w:rPr>
          <w:rFonts w:cs="Arial"/>
        </w:rPr>
        <w:t>4</w:t>
      </w:r>
      <w:r>
        <w:rPr>
          <w:rFonts w:cs="Arial"/>
        </w:rPr>
        <w:t xml:space="preserve"> provides more detail </w:t>
      </w:r>
      <w:r>
        <w:t>on the Government’s recent and proposed reforms to the planning system and LGA activity in this area.</w:t>
      </w:r>
    </w:p>
    <w:p w14:paraId="2391FA4D" w14:textId="77777777" w:rsidR="007F6192" w:rsidRPr="007F6192" w:rsidRDefault="007F6192" w:rsidP="007F6192">
      <w:pPr>
        <w:pStyle w:val="ListParagraph"/>
        <w:rPr>
          <w:rFonts w:cs="Arial"/>
        </w:rPr>
      </w:pPr>
    </w:p>
    <w:p w14:paraId="323C252E" w14:textId="77777777" w:rsidR="001C1BA5" w:rsidRDefault="001B2EC7" w:rsidP="001C1BA5">
      <w:pPr>
        <w:pStyle w:val="ListParagraph"/>
        <w:numPr>
          <w:ilvl w:val="0"/>
          <w:numId w:val="7"/>
        </w:numPr>
        <w:spacing w:after="0" w:line="240" w:lineRule="auto"/>
        <w:rPr>
          <w:rFonts w:cs="Arial"/>
        </w:rPr>
      </w:pPr>
      <w:r w:rsidRPr="001C1BA5">
        <w:rPr>
          <w:rFonts w:cs="Arial"/>
        </w:rPr>
        <w:t xml:space="preserve">We will be shortly be launching a </w:t>
      </w:r>
      <w:r w:rsidR="005330D2">
        <w:rPr>
          <w:rFonts w:cs="Arial"/>
        </w:rPr>
        <w:t xml:space="preserve">public </w:t>
      </w:r>
      <w:r w:rsidRPr="001C1BA5">
        <w:rPr>
          <w:rFonts w:cs="Arial"/>
        </w:rPr>
        <w:t>campaign</w:t>
      </w:r>
      <w:r w:rsidR="007F6192">
        <w:rPr>
          <w:rFonts w:cs="Arial"/>
        </w:rPr>
        <w:t>,</w:t>
      </w:r>
      <w:r w:rsidRPr="001C1BA5">
        <w:rPr>
          <w:rFonts w:cs="Arial"/>
        </w:rPr>
        <w:t xml:space="preserve"> to promote the importance of a local plan-led system, democratic accountability and public participation</w:t>
      </w:r>
      <w:r w:rsidR="003451DD">
        <w:rPr>
          <w:rFonts w:cs="Arial"/>
        </w:rPr>
        <w:t xml:space="preserve"> in planning</w:t>
      </w:r>
      <w:r w:rsidRPr="001C1BA5">
        <w:rPr>
          <w:rFonts w:cs="Arial"/>
        </w:rPr>
        <w:t>.</w:t>
      </w:r>
      <w:r w:rsidR="007F6192">
        <w:rPr>
          <w:rFonts w:cs="Arial"/>
        </w:rPr>
        <w:t xml:space="preserve"> </w:t>
      </w:r>
    </w:p>
    <w:p w14:paraId="19A73BA7" w14:textId="77777777" w:rsidR="008D0B5A" w:rsidRPr="00E611CF" w:rsidRDefault="008D0B5A" w:rsidP="00E611CF">
      <w:pPr>
        <w:spacing w:after="0" w:line="240" w:lineRule="auto"/>
        <w:ind w:left="0" w:firstLine="0"/>
        <w:rPr>
          <w:rFonts w:eastAsia="Calibri" w:cs="Arial"/>
          <w:u w:val="single"/>
        </w:rPr>
      </w:pPr>
    </w:p>
    <w:p w14:paraId="3FA82998" w14:textId="77777777" w:rsidR="00F46788" w:rsidRPr="0066742D" w:rsidRDefault="00F46788" w:rsidP="0066742D">
      <w:pPr>
        <w:rPr>
          <w:rFonts w:cs="Arial"/>
          <w:b/>
        </w:rPr>
      </w:pPr>
      <w:r>
        <w:rPr>
          <w:rFonts w:cs="Arial"/>
          <w:b/>
        </w:rPr>
        <w:t>Housing</w:t>
      </w:r>
    </w:p>
    <w:p w14:paraId="31508157" w14:textId="77777777" w:rsidR="00F46788" w:rsidRPr="00F46788" w:rsidRDefault="002C7E28" w:rsidP="008D0B5A">
      <w:pPr>
        <w:pStyle w:val="ListParagraph"/>
        <w:numPr>
          <w:ilvl w:val="0"/>
          <w:numId w:val="7"/>
        </w:numPr>
        <w:spacing w:line="252" w:lineRule="auto"/>
        <w:rPr>
          <w:rFonts w:cs="Arial"/>
        </w:rPr>
      </w:pPr>
      <w:r w:rsidRPr="002C7E28">
        <w:rPr>
          <w:rFonts w:cs="Arial"/>
        </w:rPr>
        <w:t>W</w:t>
      </w:r>
      <w:r w:rsidR="00F46788" w:rsidRPr="002C7E28">
        <w:rPr>
          <w:rFonts w:cs="Arial"/>
        </w:rPr>
        <w:t xml:space="preserve">e </w:t>
      </w:r>
      <w:r w:rsidR="00F46788" w:rsidRPr="00F46788">
        <w:rPr>
          <w:rFonts w:cs="Arial"/>
        </w:rPr>
        <w:t>have published a report detailing our proposals for a housing stimulus package that would enable councils to build more affordable, high-quality and sustainable homes at scale, and at pace</w:t>
      </w:r>
      <w:r w:rsidR="00941AC7">
        <w:rPr>
          <w:rFonts w:cs="Arial"/>
        </w:rPr>
        <w:t xml:space="preserve">. </w:t>
      </w:r>
      <w:r w:rsidR="00F46788">
        <w:rPr>
          <w:rStyle w:val="normaltextrun1"/>
          <w:rFonts w:cs="Arial"/>
        </w:rPr>
        <w:t xml:space="preserve">Our proposals include Right to Buy reform, a consistent approach to rents policy, provision of additional capacity and improvement support for housing delivery teams, increased funding of the Affordable Homes Programme and access to other finance, borrowing and land to deliver council housebuilding programmes. </w:t>
      </w:r>
      <w:r w:rsidR="00DD1E33">
        <w:rPr>
          <w:rStyle w:val="normaltextrun1"/>
          <w:rFonts w:cs="Arial"/>
        </w:rPr>
        <w:t xml:space="preserve">We have sent a copy of the report to the Secretary of State, Robert </w:t>
      </w:r>
      <w:proofErr w:type="spellStart"/>
      <w:r w:rsidR="00DD1E33">
        <w:rPr>
          <w:rStyle w:val="normaltextrun1"/>
          <w:rFonts w:cs="Arial"/>
        </w:rPr>
        <w:t>Jenrick</w:t>
      </w:r>
      <w:proofErr w:type="spellEnd"/>
      <w:r w:rsidR="00D528FF">
        <w:rPr>
          <w:rStyle w:val="normaltextrun1"/>
          <w:rFonts w:cs="Arial"/>
        </w:rPr>
        <w:t xml:space="preserve"> and other government Ministers</w:t>
      </w:r>
      <w:r w:rsidR="00DD1E33">
        <w:rPr>
          <w:rStyle w:val="normaltextrun1"/>
          <w:rFonts w:cs="Arial"/>
        </w:rPr>
        <w:t xml:space="preserve"> and</w:t>
      </w:r>
      <w:r w:rsidR="000258C1">
        <w:rPr>
          <w:rStyle w:val="normaltextrun1"/>
          <w:rFonts w:cs="Arial"/>
        </w:rPr>
        <w:t xml:space="preserve"> will continue to promote our asks over the coming months.</w:t>
      </w:r>
    </w:p>
    <w:p w14:paraId="787EA744" w14:textId="77777777" w:rsidR="00F46788" w:rsidRPr="00F46788" w:rsidRDefault="00F46788" w:rsidP="00F46788">
      <w:pPr>
        <w:pStyle w:val="ListParagraph"/>
        <w:spacing w:line="252" w:lineRule="auto"/>
        <w:ind w:left="360"/>
        <w:rPr>
          <w:rFonts w:cs="Arial"/>
        </w:rPr>
      </w:pPr>
    </w:p>
    <w:p w14:paraId="2DE3D28A" w14:textId="77777777" w:rsidR="0066742D" w:rsidRDefault="002C7E28" w:rsidP="0066742D">
      <w:pPr>
        <w:pStyle w:val="ListParagraph"/>
        <w:numPr>
          <w:ilvl w:val="0"/>
          <w:numId w:val="7"/>
        </w:numPr>
        <w:spacing w:line="252" w:lineRule="auto"/>
        <w:rPr>
          <w:rFonts w:cs="Arial"/>
        </w:rPr>
      </w:pPr>
      <w:r w:rsidRPr="002C7E28">
        <w:rPr>
          <w:rFonts w:cs="Arial"/>
        </w:rPr>
        <w:t>W</w:t>
      </w:r>
      <w:r w:rsidR="0066742D" w:rsidRPr="002C7E28">
        <w:rPr>
          <w:rFonts w:cs="Arial"/>
        </w:rPr>
        <w:t xml:space="preserve">e </w:t>
      </w:r>
      <w:r w:rsidR="0066742D">
        <w:rPr>
          <w:rFonts w:cs="Arial"/>
        </w:rPr>
        <w:t xml:space="preserve">have continued to raise concerns with government that some councils are at risk of having to risk of having to return unspent Right to Buy receipts to the government. In response, the government has granted councils </w:t>
      </w:r>
      <w:r w:rsidR="0066742D" w:rsidRPr="0066742D">
        <w:rPr>
          <w:rFonts w:cs="Arial"/>
        </w:rPr>
        <w:t>an extra six months to spend Right to Buy receipts that were due to be spent by the end of June and an additional three months to spend those due to be spent by the end of September</w:t>
      </w:r>
      <w:r w:rsidR="0066742D">
        <w:rPr>
          <w:rFonts w:cs="Arial"/>
        </w:rPr>
        <w:t>. We continue to push for a longer extension, so that councils have at least five years to spend receipt</w:t>
      </w:r>
      <w:r w:rsidR="00755839">
        <w:rPr>
          <w:rFonts w:cs="Arial"/>
        </w:rPr>
        <w:t>s</w:t>
      </w:r>
      <w:r w:rsidR="0066742D">
        <w:rPr>
          <w:rFonts w:cs="Arial"/>
        </w:rPr>
        <w:t xml:space="preserve">. We are still awaiting the government’s response to the Right to Buy consultation which closed in 2018. </w:t>
      </w:r>
    </w:p>
    <w:p w14:paraId="1810D545" w14:textId="77777777" w:rsidR="0066742D" w:rsidRPr="0066742D" w:rsidRDefault="0066742D" w:rsidP="0066742D">
      <w:pPr>
        <w:pStyle w:val="ListParagraph"/>
        <w:rPr>
          <w:rFonts w:cs="Arial"/>
        </w:rPr>
      </w:pPr>
    </w:p>
    <w:p w14:paraId="3FE4A663" w14:textId="7D8214A7" w:rsidR="0066742D" w:rsidRPr="008B0240" w:rsidRDefault="001C1BA5" w:rsidP="008B0240">
      <w:pPr>
        <w:pStyle w:val="ListParagraph"/>
        <w:numPr>
          <w:ilvl w:val="0"/>
          <w:numId w:val="7"/>
        </w:numPr>
        <w:spacing w:line="252" w:lineRule="auto"/>
        <w:rPr>
          <w:rFonts w:cs="Arial"/>
        </w:rPr>
      </w:pPr>
      <w:r w:rsidRPr="001C1BA5">
        <w:rPr>
          <w:rFonts w:cs="Arial"/>
        </w:rPr>
        <w:t>S</w:t>
      </w:r>
      <w:r w:rsidR="0066742D" w:rsidRPr="001C1BA5">
        <w:rPr>
          <w:rFonts w:cs="Arial"/>
        </w:rPr>
        <w:t>toc</w:t>
      </w:r>
      <w:r w:rsidR="0066742D">
        <w:rPr>
          <w:rFonts w:cs="Arial"/>
        </w:rPr>
        <w:t>k-holding local authorities have been feeding in information about the cost and income pressures on their H</w:t>
      </w:r>
      <w:r>
        <w:rPr>
          <w:rFonts w:cs="Arial"/>
        </w:rPr>
        <w:t>ousing Revenue Accounts (HRA)</w:t>
      </w:r>
      <w:r w:rsidR="0066742D">
        <w:rPr>
          <w:rFonts w:cs="Arial"/>
        </w:rPr>
        <w:t xml:space="preserve"> as part of MHCLG’s monthly monitoring of COVID-19 impact on the financial health of local </w:t>
      </w:r>
      <w:r w:rsidR="00772764">
        <w:rPr>
          <w:rFonts w:cs="Arial"/>
        </w:rPr>
        <w:t>councils</w:t>
      </w:r>
      <w:r w:rsidR="0066742D">
        <w:rPr>
          <w:rFonts w:cs="Arial"/>
        </w:rPr>
        <w:t xml:space="preserve">. </w:t>
      </w:r>
      <w:r w:rsidR="00772764" w:rsidRPr="008B0240">
        <w:rPr>
          <w:rFonts w:cs="Arial"/>
        </w:rPr>
        <w:t xml:space="preserve">We are working with MHCLG and councils to understand the range of scenarios that may result and the different options available.  </w:t>
      </w:r>
    </w:p>
    <w:p w14:paraId="41CFEE38" w14:textId="77777777" w:rsidR="003120FB" w:rsidRPr="003120FB" w:rsidRDefault="003120FB" w:rsidP="003120FB">
      <w:pPr>
        <w:pStyle w:val="ListParagraph"/>
        <w:rPr>
          <w:rFonts w:cs="Arial"/>
        </w:rPr>
      </w:pPr>
    </w:p>
    <w:p w14:paraId="60F2B468" w14:textId="77777777" w:rsidR="00D528FF" w:rsidRDefault="00772764" w:rsidP="00D528FF">
      <w:pPr>
        <w:pStyle w:val="ListParagraph"/>
        <w:numPr>
          <w:ilvl w:val="0"/>
          <w:numId w:val="7"/>
        </w:numPr>
        <w:rPr>
          <w:rFonts w:cs="Arial"/>
        </w:rPr>
      </w:pPr>
      <w:r w:rsidRPr="00772764">
        <w:rPr>
          <w:rFonts w:cs="Arial"/>
        </w:rPr>
        <w:t xml:space="preserve">We have convened (OPE) a housing delivery discussion group, consisting of senior Housing and Regeneration Leads from </w:t>
      </w:r>
      <w:proofErr w:type="gramStart"/>
      <w:r w:rsidRPr="00772764">
        <w:rPr>
          <w:rFonts w:cs="Arial"/>
        </w:rPr>
        <w:t>a number of</w:t>
      </w:r>
      <w:proofErr w:type="gramEnd"/>
      <w:r w:rsidRPr="00772764">
        <w:rPr>
          <w:rFonts w:cs="Arial"/>
        </w:rPr>
        <w:t xml:space="preserve"> local authorities across England, to understand and collectively think about the challenges and opportunities for </w:t>
      </w:r>
      <w:r>
        <w:rPr>
          <w:rFonts w:cs="Arial"/>
        </w:rPr>
        <w:t>councils</w:t>
      </w:r>
      <w:r w:rsidRPr="00772764">
        <w:rPr>
          <w:rFonts w:cs="Arial"/>
        </w:rPr>
        <w:t xml:space="preserve"> to deliver housing in both the short and medium – long term</w:t>
      </w:r>
      <w:r>
        <w:rPr>
          <w:rFonts w:cs="Arial"/>
        </w:rPr>
        <w:t xml:space="preserve">. </w:t>
      </w:r>
      <w:r w:rsidRPr="00772764">
        <w:rPr>
          <w:rFonts w:cs="Arial"/>
        </w:rPr>
        <w:t>Th</w:t>
      </w:r>
      <w:r>
        <w:rPr>
          <w:rFonts w:cs="Arial"/>
        </w:rPr>
        <w:t>e</w:t>
      </w:r>
      <w:r w:rsidRPr="00772764">
        <w:rPr>
          <w:rFonts w:cs="Arial"/>
        </w:rPr>
        <w:t xml:space="preserve"> first session </w:t>
      </w:r>
      <w:r>
        <w:rPr>
          <w:rFonts w:cs="Arial"/>
        </w:rPr>
        <w:t>was</w:t>
      </w:r>
      <w:r w:rsidRPr="00772764">
        <w:rPr>
          <w:rFonts w:cs="Arial"/>
        </w:rPr>
        <w:t xml:space="preserve"> jointly hosted by the LGA and OPE in partnership with Homes England</w:t>
      </w:r>
      <w:r w:rsidR="001C1BA5">
        <w:rPr>
          <w:rFonts w:cs="Arial"/>
        </w:rPr>
        <w:t xml:space="preserve"> and provided</w:t>
      </w:r>
      <w:r w:rsidR="001C1BA5" w:rsidRPr="001C1BA5">
        <w:rPr>
          <w:rFonts w:cs="Arial"/>
        </w:rPr>
        <w:t xml:space="preserve"> invaluable insight for shaping our support offers to members and informing our engagement with </w:t>
      </w:r>
      <w:r w:rsidR="001C1BA5">
        <w:rPr>
          <w:rFonts w:cs="Arial"/>
        </w:rPr>
        <w:t>g</w:t>
      </w:r>
      <w:r w:rsidR="001C1BA5" w:rsidRPr="001C1BA5">
        <w:rPr>
          <w:rFonts w:cs="Arial"/>
        </w:rPr>
        <w:t>overnment</w:t>
      </w:r>
      <w:r w:rsidR="001C1BA5">
        <w:rPr>
          <w:rFonts w:cs="Arial"/>
        </w:rPr>
        <w:t xml:space="preserve"> - </w:t>
      </w:r>
      <w:r w:rsidR="001C1BA5" w:rsidRPr="001C1BA5">
        <w:rPr>
          <w:rFonts w:cs="Arial"/>
        </w:rPr>
        <w:t xml:space="preserve">including our </w:t>
      </w:r>
      <w:r w:rsidR="001C1BA5">
        <w:rPr>
          <w:rFonts w:cs="Arial"/>
        </w:rPr>
        <w:t>recommendations for the</w:t>
      </w:r>
      <w:r w:rsidR="001C1BA5" w:rsidRPr="001C1BA5">
        <w:rPr>
          <w:rFonts w:cs="Arial"/>
        </w:rPr>
        <w:t xml:space="preserve"> housing stimulus package.</w:t>
      </w:r>
      <w:r w:rsidR="00D528FF" w:rsidRPr="00D528FF">
        <w:rPr>
          <w:rFonts w:cs="Arial"/>
        </w:rPr>
        <w:t xml:space="preserve"> </w:t>
      </w:r>
    </w:p>
    <w:p w14:paraId="59FFE05B" w14:textId="77777777" w:rsidR="00D528FF" w:rsidRPr="00D528FF" w:rsidRDefault="00D528FF" w:rsidP="00D528FF">
      <w:pPr>
        <w:pStyle w:val="ListParagraph"/>
        <w:rPr>
          <w:rFonts w:cs="Arial"/>
        </w:rPr>
      </w:pPr>
    </w:p>
    <w:p w14:paraId="484EF673" w14:textId="77777777" w:rsidR="001C1BA5" w:rsidRPr="00D528FF" w:rsidRDefault="00D528FF" w:rsidP="00D528FF">
      <w:pPr>
        <w:pStyle w:val="ListParagraph"/>
        <w:numPr>
          <w:ilvl w:val="0"/>
          <w:numId w:val="7"/>
        </w:numPr>
        <w:rPr>
          <w:rFonts w:cs="Arial"/>
        </w:rPr>
      </w:pPr>
      <w:r w:rsidRPr="001C1BA5">
        <w:rPr>
          <w:rFonts w:cs="Arial"/>
        </w:rPr>
        <w:lastRenderedPageBreak/>
        <w:t>W</w:t>
      </w:r>
      <w:r w:rsidRPr="00772764">
        <w:rPr>
          <w:rFonts w:cs="Arial"/>
        </w:rPr>
        <w:t xml:space="preserve">e have run a webinar focusing on the role councils have to play in building again following COVID-19 as part of our housing improvement support offer. </w:t>
      </w:r>
    </w:p>
    <w:p w14:paraId="18516921" w14:textId="77777777" w:rsidR="002C7E28" w:rsidRPr="002C7E28" w:rsidRDefault="002C7E28" w:rsidP="002C7E28">
      <w:pPr>
        <w:ind w:left="0" w:firstLine="0"/>
        <w:rPr>
          <w:rFonts w:cs="Arial"/>
          <w:u w:val="single"/>
        </w:rPr>
      </w:pPr>
      <w:r w:rsidRPr="002C7E28">
        <w:rPr>
          <w:rFonts w:cs="Arial"/>
          <w:u w:val="single"/>
        </w:rPr>
        <w:t>Homelessness</w:t>
      </w:r>
    </w:p>
    <w:p w14:paraId="063AD82E" w14:textId="77777777" w:rsidR="002C7E28" w:rsidRPr="002C7E28" w:rsidRDefault="002C7E28" w:rsidP="002C7E28">
      <w:pPr>
        <w:pStyle w:val="ListParagraph"/>
        <w:rPr>
          <w:rFonts w:cs="Arial"/>
        </w:rPr>
      </w:pPr>
    </w:p>
    <w:p w14:paraId="1A84113D" w14:textId="77777777" w:rsidR="002C7E28" w:rsidRPr="002C7E28" w:rsidRDefault="002C7E28" w:rsidP="002C7E28">
      <w:pPr>
        <w:pStyle w:val="ListParagraph"/>
        <w:numPr>
          <w:ilvl w:val="0"/>
          <w:numId w:val="7"/>
        </w:numPr>
        <w:rPr>
          <w:rFonts w:cs="Arial"/>
        </w:rPr>
      </w:pPr>
      <w:r>
        <w:t xml:space="preserve">Homelessness services continue to experience significant pressure, both in terms of continuing to accommodate and support people in hotels under the "everyone in" </w:t>
      </w:r>
      <w:proofErr w:type="gramStart"/>
      <w:r>
        <w:t>initiative, and</w:t>
      </w:r>
      <w:proofErr w:type="gramEnd"/>
      <w:r>
        <w:t xml:space="preserve"> identifying safe and suitable move-on options.</w:t>
      </w:r>
    </w:p>
    <w:p w14:paraId="5796114C" w14:textId="77777777" w:rsidR="002C7E28" w:rsidRPr="002C7E28" w:rsidRDefault="002C7E28" w:rsidP="002C7E28">
      <w:pPr>
        <w:pStyle w:val="ListParagraph"/>
        <w:ind w:left="360"/>
        <w:rPr>
          <w:rFonts w:cs="Arial"/>
        </w:rPr>
      </w:pPr>
    </w:p>
    <w:p w14:paraId="33227D08" w14:textId="494C14FA" w:rsidR="002C7E28" w:rsidRPr="002C7E28" w:rsidRDefault="002C7E28" w:rsidP="002C7E28">
      <w:pPr>
        <w:pStyle w:val="ListParagraph"/>
        <w:numPr>
          <w:ilvl w:val="0"/>
          <w:numId w:val="7"/>
        </w:numPr>
        <w:rPr>
          <w:rFonts w:cs="Arial"/>
        </w:rPr>
      </w:pPr>
      <w:r>
        <w:t xml:space="preserve">We have sought clarity from MHCLG on whether the "everyone in" policy still applies to councils, and they have confirmed that it does. </w:t>
      </w:r>
      <w:r w:rsidR="008B0240">
        <w:t>In June</w:t>
      </w:r>
      <w:r>
        <w:t xml:space="preserve">, Cllr Renard wrote to Luke Hall MP to ask that </w:t>
      </w:r>
      <w:r w:rsidR="008B0240">
        <w:t>any</w:t>
      </w:r>
      <w:r>
        <w:t xml:space="preserve"> decision to end "everyone in" was made nationally, and with clear public health evidence, and that councils are fully reimbursed for any accommodation and support provided up to the programme's end. We are working with Public Health England to understand when "everyone in" could safely end.</w:t>
      </w:r>
    </w:p>
    <w:p w14:paraId="4D236F60" w14:textId="77777777" w:rsidR="002C7E28" w:rsidRDefault="002C7E28" w:rsidP="002C7E28">
      <w:pPr>
        <w:pStyle w:val="ListParagraph"/>
      </w:pPr>
    </w:p>
    <w:p w14:paraId="63749D0D" w14:textId="77777777" w:rsidR="002C7E28" w:rsidRPr="002C7E28" w:rsidRDefault="002C7E28" w:rsidP="002C7E28">
      <w:pPr>
        <w:pStyle w:val="ListParagraph"/>
        <w:numPr>
          <w:ilvl w:val="0"/>
          <w:numId w:val="7"/>
        </w:numPr>
        <w:rPr>
          <w:rFonts w:cs="Arial"/>
        </w:rPr>
      </w:pPr>
      <w:r>
        <w:t xml:space="preserve">On 28 May, Luke Hall wrote to council chief executives to ask for the return of high-level move on plans for people currently in emergency accommodation. To support councils in completing these returns, we worked with Local Partnerships to publish a </w:t>
      </w:r>
      <w:hyperlink r:id="rId11" w:history="1">
        <w:r w:rsidRPr="002C7E28">
          <w:rPr>
            <w:rStyle w:val="Hyperlink"/>
          </w:rPr>
          <w:t>briefing note</w:t>
        </w:r>
      </w:hyperlink>
      <w:r>
        <w:t xml:space="preserve"> on options available for accommodation for rough sleepers. This is a live document and we will continue to update it, including with further technical briefings, subject to demand.</w:t>
      </w:r>
    </w:p>
    <w:p w14:paraId="0BB9DA23" w14:textId="77777777" w:rsidR="002C7E28" w:rsidRDefault="002C7E28" w:rsidP="002C7E28">
      <w:pPr>
        <w:pStyle w:val="ListParagraph"/>
      </w:pPr>
    </w:p>
    <w:p w14:paraId="4FE9358A" w14:textId="15ADC970" w:rsidR="003F04CE" w:rsidRPr="003F04CE" w:rsidRDefault="002C7E28" w:rsidP="002C7E28">
      <w:pPr>
        <w:pStyle w:val="ListParagraph"/>
        <w:numPr>
          <w:ilvl w:val="0"/>
          <w:numId w:val="7"/>
        </w:numPr>
        <w:rPr>
          <w:rFonts w:cs="Arial"/>
        </w:rPr>
      </w:pPr>
      <w:r>
        <w:t xml:space="preserve">We have also been lobbying government for key policy and funding changes needed to ensure that councils avoid being put in the position of returning people to the streets. In particular, we have lobbied through </w:t>
      </w:r>
      <w:hyperlink r:id="rId12" w:history="1">
        <w:r w:rsidRPr="002C7E28">
          <w:rPr>
            <w:rStyle w:val="Hyperlink"/>
          </w:rPr>
          <w:t>press work</w:t>
        </w:r>
      </w:hyperlink>
      <w:r>
        <w:t xml:space="preserve"> and direct communication with ministers for the temporary and universal lifting of the N</w:t>
      </w:r>
      <w:r w:rsidR="004F7AB2">
        <w:t xml:space="preserve">o Recourse to Public Funds </w:t>
      </w:r>
      <w:r w:rsidR="008B0240">
        <w:t>(N</w:t>
      </w:r>
      <w:r>
        <w:t>RPF</w:t>
      </w:r>
      <w:r w:rsidR="008B0240">
        <w:t>)</w:t>
      </w:r>
      <w:r>
        <w:t xml:space="preserve"> condition, and an expedited end to Section 21 evictions, as proposed by the government in their June 2019 consultation. </w:t>
      </w:r>
    </w:p>
    <w:p w14:paraId="40B7D423" w14:textId="77777777" w:rsidR="003F04CE" w:rsidRDefault="003F04CE" w:rsidP="003F04CE">
      <w:pPr>
        <w:pStyle w:val="ListParagraph"/>
      </w:pPr>
    </w:p>
    <w:p w14:paraId="7223FC94" w14:textId="20243126" w:rsidR="003F04CE" w:rsidRPr="003F04CE" w:rsidRDefault="003F04CE" w:rsidP="002C7E28">
      <w:pPr>
        <w:pStyle w:val="ListParagraph"/>
        <w:numPr>
          <w:ilvl w:val="0"/>
          <w:numId w:val="7"/>
        </w:numPr>
        <w:rPr>
          <w:rFonts w:cs="Arial"/>
        </w:rPr>
      </w:pPr>
      <w:r>
        <w:t>On the 24 June, the government announced an additional £105 million to help local authorities implement a range of support interventions for people placed into emergency accommodation</w:t>
      </w:r>
      <w:r w:rsidR="00977181">
        <w:t xml:space="preserve">, </w:t>
      </w:r>
      <w:r w:rsidR="008B0240">
        <w:t>as well as a further £16 million to provide specialist treatment for substance dependence</w:t>
      </w:r>
      <w:r w:rsidR="00977181">
        <w:t xml:space="preserve">. </w:t>
      </w:r>
      <w:r>
        <w:t xml:space="preserve"> </w:t>
      </w:r>
      <w:r w:rsidR="00977181">
        <w:t>This is in addition to funding announced on 24 May to provide 3,300 homes for vulnerable rough sleepers this year. The Government has also temporarily, nationally suspended an EU derogation to enable councils to accommodate and support a specific group of EEA nationals who are sleeping rough for up to 12 weeks</w:t>
      </w:r>
      <w:r w:rsidR="005848DD">
        <w:t>. This</w:t>
      </w:r>
      <w:r w:rsidR="00977181">
        <w:t xml:space="preserve"> does not extend to access to statutory services or welfare benefits. </w:t>
      </w:r>
    </w:p>
    <w:p w14:paraId="2A9FC645" w14:textId="77777777" w:rsidR="003451DD" w:rsidRPr="003451DD" w:rsidRDefault="003451DD" w:rsidP="003451DD">
      <w:pPr>
        <w:pStyle w:val="ListParagraph"/>
        <w:rPr>
          <w:rFonts w:cs="Arial"/>
        </w:rPr>
      </w:pPr>
    </w:p>
    <w:p w14:paraId="4E8603EE" w14:textId="544849DA" w:rsidR="003120FB" w:rsidRPr="003120FB" w:rsidRDefault="005848DD" w:rsidP="003120FB">
      <w:pPr>
        <w:pStyle w:val="ListParagraph"/>
        <w:numPr>
          <w:ilvl w:val="0"/>
          <w:numId w:val="7"/>
        </w:numPr>
        <w:spacing w:line="240" w:lineRule="auto"/>
        <w:ind w:left="357" w:hanging="357"/>
        <w:contextualSpacing w:val="0"/>
      </w:pPr>
      <w:r>
        <w:t>In June</w:t>
      </w:r>
      <w:r w:rsidR="003120FB">
        <w:t xml:space="preserve">, MHCLG hosted both the Rough Sleeping Advisory Panel and a local authority discussion group, which is feeding into the recovery workstream being led by Dame Louise Casey (referred to as a "taskforce"). We attended both to raise councils' concerns and will continue to do so. </w:t>
      </w:r>
      <w:r w:rsidR="003F04CE">
        <w:t>Dame Louise also agreed to participate in a successful webinar that we held on homelessness.</w:t>
      </w:r>
    </w:p>
    <w:p w14:paraId="0651AA84" w14:textId="77777777" w:rsidR="003451DD" w:rsidRPr="002C7E28" w:rsidRDefault="003451DD" w:rsidP="002C7E28">
      <w:pPr>
        <w:pStyle w:val="ListParagraph"/>
        <w:numPr>
          <w:ilvl w:val="0"/>
          <w:numId w:val="7"/>
        </w:numPr>
        <w:rPr>
          <w:rFonts w:cs="Arial"/>
        </w:rPr>
      </w:pPr>
      <w:r w:rsidRPr="003120FB">
        <w:lastRenderedPageBreak/>
        <w:t>We are also engaged in a working group on possession proceedings being chaired by Mr Justice Knowles. This has been set up as a result of the Civil Justice Council’s review of the impact of COVID-19 on the</w:t>
      </w:r>
      <w:r>
        <w:rPr>
          <w:rFonts w:cs="Arial"/>
        </w:rPr>
        <w:t xml:space="preserve"> operation of the civil justice system. It is looking at how the courts can best manage the backlog of </w:t>
      </w:r>
      <w:r w:rsidR="00014A17">
        <w:rPr>
          <w:rFonts w:cs="Arial"/>
        </w:rPr>
        <w:t xml:space="preserve">housing </w:t>
      </w:r>
      <w:r>
        <w:rPr>
          <w:rFonts w:cs="Arial"/>
        </w:rPr>
        <w:t>possession proceedings that are expected once the courts recommence at the end of August</w:t>
      </w:r>
      <w:r w:rsidR="00014A17">
        <w:rPr>
          <w:rFonts w:cs="Arial"/>
        </w:rPr>
        <w:t xml:space="preserve">. This </w:t>
      </w:r>
      <w:proofErr w:type="gramStart"/>
      <w:r w:rsidR="00014A17">
        <w:rPr>
          <w:rFonts w:cs="Arial"/>
        </w:rPr>
        <w:t>includes:</w:t>
      </w:r>
      <w:proofErr w:type="gramEnd"/>
      <w:r w:rsidR="00014A17">
        <w:rPr>
          <w:rFonts w:cs="Arial"/>
        </w:rPr>
        <w:t xml:space="preserve"> consideration on how cases should be prioritised, potential strengthening of the pre-action protocol, potential relaxation of mandatory grounds for possession to reflect the circumstances created the pandemic and ensuring that defendants and their representatives can effectively participate in hearings. </w:t>
      </w:r>
    </w:p>
    <w:p w14:paraId="06073065" w14:textId="77777777" w:rsidR="002C7E28" w:rsidRDefault="002C7E28" w:rsidP="002C7E28">
      <w:pPr>
        <w:pStyle w:val="ListParagraph"/>
      </w:pPr>
    </w:p>
    <w:p w14:paraId="5CD84D22" w14:textId="77777777" w:rsidR="002C7E28" w:rsidRPr="002C7E28" w:rsidRDefault="002C7E28" w:rsidP="002C7E28">
      <w:pPr>
        <w:rPr>
          <w:rFonts w:cs="Arial"/>
        </w:rPr>
      </w:pPr>
    </w:p>
    <w:p w14:paraId="71140543" w14:textId="77777777" w:rsidR="002C7E28" w:rsidRPr="002C7E28" w:rsidRDefault="002C7E28" w:rsidP="002C7E28">
      <w:pPr>
        <w:pStyle w:val="ListParagraph"/>
        <w:rPr>
          <w:rFonts w:cs="Arial"/>
        </w:rPr>
      </w:pPr>
    </w:p>
    <w:p w14:paraId="281ADB78" w14:textId="77777777" w:rsidR="002C7E28" w:rsidRDefault="002C7E28" w:rsidP="002C7E28">
      <w:pPr>
        <w:rPr>
          <w:rFonts w:cs="Arial"/>
        </w:rPr>
      </w:pPr>
    </w:p>
    <w:p w14:paraId="29625573" w14:textId="77777777" w:rsidR="002C7E28" w:rsidRPr="002C7E28" w:rsidRDefault="002C7E28" w:rsidP="002C7E28">
      <w:pPr>
        <w:rPr>
          <w:rFonts w:cs="Arial"/>
        </w:rPr>
      </w:pPr>
    </w:p>
    <w:p w14:paraId="3C74E1DD" w14:textId="77777777" w:rsidR="00EE3D74" w:rsidRPr="00EE3D74" w:rsidRDefault="00EE3D74" w:rsidP="008D0B5A">
      <w:pPr>
        <w:pStyle w:val="ListParagraph"/>
        <w:ind w:left="360"/>
        <w:rPr>
          <w:lang w:val="en"/>
        </w:rPr>
      </w:pPr>
    </w:p>
    <w:p w14:paraId="6B09A0E4" w14:textId="77777777" w:rsidR="009B6F95" w:rsidRPr="00C803F3" w:rsidRDefault="009B6F95"/>
    <w:sectPr w:rsidR="009B6F95" w:rsidRPr="00C803F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9DA5" w14:textId="77777777" w:rsidR="002E1FB9" w:rsidRPr="00C803F3" w:rsidRDefault="002E1FB9" w:rsidP="00C803F3">
      <w:r>
        <w:separator/>
      </w:r>
    </w:p>
  </w:endnote>
  <w:endnote w:type="continuationSeparator" w:id="0">
    <w:p w14:paraId="105F61A4" w14:textId="77777777" w:rsidR="002E1FB9" w:rsidRPr="00C803F3" w:rsidRDefault="002E1FB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D738" w14:textId="77777777" w:rsidR="006C0535" w:rsidRDefault="006C0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3618" w14:textId="77777777" w:rsidR="006C0535" w:rsidRDefault="006C0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E923" w14:textId="77777777" w:rsidR="006C0535" w:rsidRDefault="006C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6A88" w14:textId="77777777" w:rsidR="002E1FB9" w:rsidRPr="00C803F3" w:rsidRDefault="002E1FB9" w:rsidP="00C803F3">
      <w:r>
        <w:separator/>
      </w:r>
    </w:p>
  </w:footnote>
  <w:footnote w:type="continuationSeparator" w:id="0">
    <w:p w14:paraId="49969999" w14:textId="77777777" w:rsidR="002E1FB9" w:rsidRPr="00C803F3" w:rsidRDefault="002E1FB9"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F1C1" w14:textId="77777777" w:rsidR="006C0535" w:rsidRDefault="006C0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009" w14:textId="77777777" w:rsidR="009A6D71" w:rsidRDefault="009A6D7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A6D71" w:rsidRPr="00C25CA7" w14:paraId="10DA7063" w14:textId="77777777" w:rsidTr="000F69FB">
      <w:trPr>
        <w:trHeight w:val="416"/>
      </w:trPr>
      <w:tc>
        <w:tcPr>
          <w:tcW w:w="5812" w:type="dxa"/>
          <w:vMerge w:val="restart"/>
        </w:tcPr>
        <w:p w14:paraId="63B41937" w14:textId="77777777" w:rsidR="009A6D71" w:rsidRPr="00C803F3" w:rsidRDefault="009A6D71" w:rsidP="00C803F3">
          <w:r w:rsidRPr="00C803F3">
            <w:rPr>
              <w:noProof/>
              <w:lang w:eastAsia="en-GB"/>
            </w:rPr>
            <w:drawing>
              <wp:inline distT="0" distB="0" distL="0" distR="0" wp14:anchorId="4469135E" wp14:editId="0E18DF4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0F384BEB" w14:textId="29909B2D" w:rsidR="009A6D71" w:rsidRDefault="009A6D71" w:rsidP="009B1ED4">
              <w:pPr>
                <w:ind w:left="0" w:firstLine="0"/>
                <w:rPr>
                  <w:b/>
                </w:rPr>
              </w:pPr>
              <w:r w:rsidRPr="009B1ED4">
                <w:rPr>
                  <w:b/>
                </w:rPr>
                <w:t>Environment, Economy, Housing &amp; Transport Board</w:t>
              </w:r>
            </w:p>
            <w:p w14:paraId="7DC5304A" w14:textId="77777777" w:rsidR="009A6D71" w:rsidRPr="009B1ED4" w:rsidRDefault="009A6D71" w:rsidP="009B1ED4">
              <w:pPr>
                <w:ind w:left="0" w:firstLine="0"/>
                <w:rPr>
                  <w:b/>
                </w:rPr>
              </w:pPr>
            </w:p>
          </w:tc>
        </w:sdtContent>
      </w:sdt>
    </w:tr>
    <w:tr w:rsidR="009A6D71" w14:paraId="5BCA2197" w14:textId="77777777" w:rsidTr="000F69FB">
      <w:trPr>
        <w:trHeight w:val="406"/>
      </w:trPr>
      <w:tc>
        <w:tcPr>
          <w:tcW w:w="5812" w:type="dxa"/>
          <w:vMerge/>
        </w:tcPr>
        <w:p w14:paraId="27162FDA" w14:textId="77777777" w:rsidR="009A6D71" w:rsidRPr="00A627DD" w:rsidRDefault="009A6D71" w:rsidP="00C803F3"/>
      </w:tc>
      <w:tc>
        <w:tcPr>
          <w:tcW w:w="4106" w:type="dxa"/>
        </w:tcPr>
        <w:sdt>
          <w:sdtPr>
            <w:alias w:val="Date"/>
            <w:tag w:val="Date"/>
            <w:id w:val="-488943452"/>
            <w:placeholder>
              <w:docPart w:val="DC36D9B85A214F14AB68618A90760C36"/>
            </w:placeholder>
            <w:date w:fullDate="2020-07-07T00:00:00Z">
              <w:dateFormat w:val="dd MMMM yyyy"/>
              <w:lid w:val="en-GB"/>
              <w:storeMappedDataAs w:val="dateTime"/>
              <w:calendar w:val="gregorian"/>
            </w:date>
          </w:sdtPr>
          <w:sdtEndPr/>
          <w:sdtContent>
            <w:p w14:paraId="19368647" w14:textId="1CCDB53F" w:rsidR="009A6D71" w:rsidRPr="00C803F3" w:rsidRDefault="003F04CE" w:rsidP="00D32C35">
              <w:pPr>
                <w:ind w:left="0" w:firstLine="0"/>
              </w:pPr>
              <w:r>
                <w:t>0</w:t>
              </w:r>
              <w:r w:rsidR="008B0240">
                <w:t>7</w:t>
              </w:r>
              <w:r>
                <w:t xml:space="preserve"> July 2020</w:t>
              </w:r>
            </w:p>
          </w:sdtContent>
        </w:sdt>
      </w:tc>
    </w:tr>
    <w:tr w:rsidR="009A6D71" w:rsidRPr="00C25CA7" w14:paraId="67CAAAAB" w14:textId="77777777" w:rsidTr="000F69FB">
      <w:trPr>
        <w:trHeight w:val="89"/>
      </w:trPr>
      <w:tc>
        <w:tcPr>
          <w:tcW w:w="5812" w:type="dxa"/>
          <w:vMerge/>
        </w:tcPr>
        <w:p w14:paraId="747788DA" w14:textId="77777777" w:rsidR="009A6D71" w:rsidRPr="00A627DD" w:rsidRDefault="009A6D71" w:rsidP="00C803F3"/>
      </w:tc>
      <w:tc>
        <w:tcPr>
          <w:tcW w:w="4106" w:type="dxa"/>
        </w:tcPr>
        <w:sdt>
          <w:sdtPr>
            <w:alias w:val="Item no."/>
            <w:tag w:val="Item no."/>
            <w:id w:val="-624237752"/>
            <w:placeholder>
              <w:docPart w:val="E82C81CF1FFA4ABEBE434B5B73B7C3E5"/>
            </w:placeholder>
          </w:sdtPr>
          <w:sdtEndPr/>
          <w:sdtContent>
            <w:p w14:paraId="28C9FBB9" w14:textId="32E758FD" w:rsidR="009A6D71" w:rsidRPr="00C803F3" w:rsidRDefault="002E1FB9" w:rsidP="008D0B5A"/>
            <w:bookmarkStart w:id="1" w:name="_GoBack" w:displacedByCustomXml="next"/>
            <w:bookmarkEnd w:id="1" w:displacedByCustomXml="next"/>
          </w:sdtContent>
        </w:sdt>
      </w:tc>
    </w:tr>
  </w:tbl>
  <w:p w14:paraId="65024061" w14:textId="77777777" w:rsidR="009A6D71" w:rsidRDefault="009A6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E0E6" w14:textId="77777777" w:rsidR="006C0535" w:rsidRDefault="006C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AF4F3E"/>
    <w:multiLevelType w:val="hybridMultilevel"/>
    <w:tmpl w:val="63149158"/>
    <w:lvl w:ilvl="0" w:tplc="69C64DD4">
      <w:start w:val="1"/>
      <w:numFmt w:val="bullet"/>
      <w:lvlText w:val="•"/>
      <w:lvlJc w:val="left"/>
      <w:pPr>
        <w:tabs>
          <w:tab w:val="num" w:pos="720"/>
        </w:tabs>
        <w:ind w:left="720" w:hanging="360"/>
      </w:pPr>
      <w:rPr>
        <w:rFonts w:ascii="Arial" w:hAnsi="Arial" w:hint="default"/>
      </w:rPr>
    </w:lvl>
    <w:lvl w:ilvl="1" w:tplc="57C80EE6" w:tentative="1">
      <w:start w:val="1"/>
      <w:numFmt w:val="bullet"/>
      <w:lvlText w:val="•"/>
      <w:lvlJc w:val="left"/>
      <w:pPr>
        <w:tabs>
          <w:tab w:val="num" w:pos="1440"/>
        </w:tabs>
        <w:ind w:left="1440" w:hanging="360"/>
      </w:pPr>
      <w:rPr>
        <w:rFonts w:ascii="Arial" w:hAnsi="Arial" w:hint="default"/>
      </w:rPr>
    </w:lvl>
    <w:lvl w:ilvl="2" w:tplc="F64C7772" w:tentative="1">
      <w:start w:val="1"/>
      <w:numFmt w:val="bullet"/>
      <w:lvlText w:val="•"/>
      <w:lvlJc w:val="left"/>
      <w:pPr>
        <w:tabs>
          <w:tab w:val="num" w:pos="2160"/>
        </w:tabs>
        <w:ind w:left="2160" w:hanging="360"/>
      </w:pPr>
      <w:rPr>
        <w:rFonts w:ascii="Arial" w:hAnsi="Arial" w:hint="default"/>
      </w:rPr>
    </w:lvl>
    <w:lvl w:ilvl="3" w:tplc="BD3078DA" w:tentative="1">
      <w:start w:val="1"/>
      <w:numFmt w:val="bullet"/>
      <w:lvlText w:val="•"/>
      <w:lvlJc w:val="left"/>
      <w:pPr>
        <w:tabs>
          <w:tab w:val="num" w:pos="2880"/>
        </w:tabs>
        <w:ind w:left="2880" w:hanging="360"/>
      </w:pPr>
      <w:rPr>
        <w:rFonts w:ascii="Arial" w:hAnsi="Arial" w:hint="default"/>
      </w:rPr>
    </w:lvl>
    <w:lvl w:ilvl="4" w:tplc="D9448F62" w:tentative="1">
      <w:start w:val="1"/>
      <w:numFmt w:val="bullet"/>
      <w:lvlText w:val="•"/>
      <w:lvlJc w:val="left"/>
      <w:pPr>
        <w:tabs>
          <w:tab w:val="num" w:pos="3600"/>
        </w:tabs>
        <w:ind w:left="3600" w:hanging="360"/>
      </w:pPr>
      <w:rPr>
        <w:rFonts w:ascii="Arial" w:hAnsi="Arial" w:hint="default"/>
      </w:rPr>
    </w:lvl>
    <w:lvl w:ilvl="5" w:tplc="1A64BC62" w:tentative="1">
      <w:start w:val="1"/>
      <w:numFmt w:val="bullet"/>
      <w:lvlText w:val="•"/>
      <w:lvlJc w:val="left"/>
      <w:pPr>
        <w:tabs>
          <w:tab w:val="num" w:pos="4320"/>
        </w:tabs>
        <w:ind w:left="4320" w:hanging="360"/>
      </w:pPr>
      <w:rPr>
        <w:rFonts w:ascii="Arial" w:hAnsi="Arial" w:hint="default"/>
      </w:rPr>
    </w:lvl>
    <w:lvl w:ilvl="6" w:tplc="7728AAFE" w:tentative="1">
      <w:start w:val="1"/>
      <w:numFmt w:val="bullet"/>
      <w:lvlText w:val="•"/>
      <w:lvlJc w:val="left"/>
      <w:pPr>
        <w:tabs>
          <w:tab w:val="num" w:pos="5040"/>
        </w:tabs>
        <w:ind w:left="5040" w:hanging="360"/>
      </w:pPr>
      <w:rPr>
        <w:rFonts w:ascii="Arial" w:hAnsi="Arial" w:hint="default"/>
      </w:rPr>
    </w:lvl>
    <w:lvl w:ilvl="7" w:tplc="4FA62AFE" w:tentative="1">
      <w:start w:val="1"/>
      <w:numFmt w:val="bullet"/>
      <w:lvlText w:val="•"/>
      <w:lvlJc w:val="left"/>
      <w:pPr>
        <w:tabs>
          <w:tab w:val="num" w:pos="5760"/>
        </w:tabs>
        <w:ind w:left="5760" w:hanging="360"/>
      </w:pPr>
      <w:rPr>
        <w:rFonts w:ascii="Arial" w:hAnsi="Arial" w:hint="default"/>
      </w:rPr>
    </w:lvl>
    <w:lvl w:ilvl="8" w:tplc="BB2E64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023ED2"/>
    <w:multiLevelType w:val="multilevel"/>
    <w:tmpl w:val="77F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4"/>
  </w:num>
  <w:num w:numId="4">
    <w:abstractNumId w:val="6"/>
  </w:num>
  <w:num w:numId="5">
    <w:abstractNumId w:val="8"/>
  </w:num>
  <w:num w:numId="6">
    <w:abstractNumId w:val="19"/>
  </w:num>
  <w:num w:numId="7">
    <w:abstractNumId w:val="18"/>
  </w:num>
  <w:num w:numId="8">
    <w:abstractNumId w:val="17"/>
  </w:num>
  <w:num w:numId="9">
    <w:abstractNumId w:val="12"/>
  </w:num>
  <w:num w:numId="10">
    <w:abstractNumId w:val="2"/>
  </w:num>
  <w:num w:numId="11">
    <w:abstractNumId w:val="15"/>
  </w:num>
  <w:num w:numId="12">
    <w:abstractNumId w:val="11"/>
  </w:num>
  <w:num w:numId="13">
    <w:abstractNumId w:val="13"/>
  </w:num>
  <w:num w:numId="14">
    <w:abstractNumId w:val="10"/>
  </w:num>
  <w:num w:numId="15">
    <w:abstractNumId w:val="9"/>
  </w:num>
  <w:num w:numId="16">
    <w:abstractNumId w:val="0"/>
  </w:num>
  <w:num w:numId="17">
    <w:abstractNumId w:val="1"/>
  </w:num>
  <w:num w:numId="18">
    <w:abstractNumId w:val="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4A17"/>
    <w:rsid w:val="00016097"/>
    <w:rsid w:val="000258C1"/>
    <w:rsid w:val="0003505F"/>
    <w:rsid w:val="0004797E"/>
    <w:rsid w:val="00073FFC"/>
    <w:rsid w:val="00094D0D"/>
    <w:rsid w:val="000B786A"/>
    <w:rsid w:val="000D2D44"/>
    <w:rsid w:val="000F69FB"/>
    <w:rsid w:val="001340CC"/>
    <w:rsid w:val="00165189"/>
    <w:rsid w:val="00197EBA"/>
    <w:rsid w:val="001B2EC7"/>
    <w:rsid w:val="001B36CE"/>
    <w:rsid w:val="001C1BA5"/>
    <w:rsid w:val="001D6E84"/>
    <w:rsid w:val="00213189"/>
    <w:rsid w:val="00241C72"/>
    <w:rsid w:val="002539E9"/>
    <w:rsid w:val="00254BD8"/>
    <w:rsid w:val="002603C2"/>
    <w:rsid w:val="00261E75"/>
    <w:rsid w:val="002809BD"/>
    <w:rsid w:val="002A4E03"/>
    <w:rsid w:val="002A7381"/>
    <w:rsid w:val="002B2599"/>
    <w:rsid w:val="002C28F3"/>
    <w:rsid w:val="002C7E28"/>
    <w:rsid w:val="002E1FB9"/>
    <w:rsid w:val="00301A51"/>
    <w:rsid w:val="003047DD"/>
    <w:rsid w:val="003120FB"/>
    <w:rsid w:val="0033404C"/>
    <w:rsid w:val="003451DD"/>
    <w:rsid w:val="00350081"/>
    <w:rsid w:val="00357C0F"/>
    <w:rsid w:val="003D59EF"/>
    <w:rsid w:val="003F04CE"/>
    <w:rsid w:val="003F6306"/>
    <w:rsid w:val="00401EE0"/>
    <w:rsid w:val="00402CDD"/>
    <w:rsid w:val="004B7A4A"/>
    <w:rsid w:val="004C480A"/>
    <w:rsid w:val="004F742A"/>
    <w:rsid w:val="004F7AB2"/>
    <w:rsid w:val="00511481"/>
    <w:rsid w:val="00525DC0"/>
    <w:rsid w:val="005330D2"/>
    <w:rsid w:val="00567F7D"/>
    <w:rsid w:val="005848DD"/>
    <w:rsid w:val="00592984"/>
    <w:rsid w:val="00643F1F"/>
    <w:rsid w:val="00664768"/>
    <w:rsid w:val="0066742D"/>
    <w:rsid w:val="006A5B53"/>
    <w:rsid w:val="006A7A0E"/>
    <w:rsid w:val="006A7D22"/>
    <w:rsid w:val="006B623B"/>
    <w:rsid w:val="006C0535"/>
    <w:rsid w:val="006E3897"/>
    <w:rsid w:val="006E759A"/>
    <w:rsid w:val="006F5852"/>
    <w:rsid w:val="007068AD"/>
    <w:rsid w:val="00712C86"/>
    <w:rsid w:val="00742E6C"/>
    <w:rsid w:val="0074577C"/>
    <w:rsid w:val="00750D3E"/>
    <w:rsid w:val="00755839"/>
    <w:rsid w:val="007622BA"/>
    <w:rsid w:val="00772764"/>
    <w:rsid w:val="00777398"/>
    <w:rsid w:val="00795C95"/>
    <w:rsid w:val="007D158B"/>
    <w:rsid w:val="007E14F8"/>
    <w:rsid w:val="007F6192"/>
    <w:rsid w:val="0080661C"/>
    <w:rsid w:val="00845056"/>
    <w:rsid w:val="00885882"/>
    <w:rsid w:val="00891AE9"/>
    <w:rsid w:val="008B0240"/>
    <w:rsid w:val="008B04D0"/>
    <w:rsid w:val="008B404B"/>
    <w:rsid w:val="008D0B5A"/>
    <w:rsid w:val="008E08CF"/>
    <w:rsid w:val="008E43DC"/>
    <w:rsid w:val="00914F0A"/>
    <w:rsid w:val="009308D9"/>
    <w:rsid w:val="00937CE9"/>
    <w:rsid w:val="00941AC7"/>
    <w:rsid w:val="009449FB"/>
    <w:rsid w:val="00947830"/>
    <w:rsid w:val="00977181"/>
    <w:rsid w:val="009A6D71"/>
    <w:rsid w:val="009B1AA8"/>
    <w:rsid w:val="009B1ED4"/>
    <w:rsid w:val="009B3E88"/>
    <w:rsid w:val="009B6F95"/>
    <w:rsid w:val="009C182F"/>
    <w:rsid w:val="009C30E4"/>
    <w:rsid w:val="00A212FC"/>
    <w:rsid w:val="00A34247"/>
    <w:rsid w:val="00A7349F"/>
    <w:rsid w:val="00A81D39"/>
    <w:rsid w:val="00A8751E"/>
    <w:rsid w:val="00A91C06"/>
    <w:rsid w:val="00AF058A"/>
    <w:rsid w:val="00B05CAC"/>
    <w:rsid w:val="00B062A1"/>
    <w:rsid w:val="00B3268D"/>
    <w:rsid w:val="00B84F31"/>
    <w:rsid w:val="00BF5D7B"/>
    <w:rsid w:val="00C70B4C"/>
    <w:rsid w:val="00C803F3"/>
    <w:rsid w:val="00CA6602"/>
    <w:rsid w:val="00CD175A"/>
    <w:rsid w:val="00D15E04"/>
    <w:rsid w:val="00D32C35"/>
    <w:rsid w:val="00D45B4D"/>
    <w:rsid w:val="00D528FF"/>
    <w:rsid w:val="00D54DF4"/>
    <w:rsid w:val="00D92561"/>
    <w:rsid w:val="00DA7394"/>
    <w:rsid w:val="00DD1E33"/>
    <w:rsid w:val="00DF5BBF"/>
    <w:rsid w:val="00E02E16"/>
    <w:rsid w:val="00E611CF"/>
    <w:rsid w:val="00E71B04"/>
    <w:rsid w:val="00EE3D74"/>
    <w:rsid w:val="00EF638C"/>
    <w:rsid w:val="00F33351"/>
    <w:rsid w:val="00F3457D"/>
    <w:rsid w:val="00F46788"/>
    <w:rsid w:val="00FB5DB2"/>
    <w:rsid w:val="00FF683A"/>
    <w:rsid w:val="00FF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325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073FFC"/>
    <w:rPr>
      <w:sz w:val="16"/>
      <w:szCs w:val="16"/>
    </w:rPr>
  </w:style>
  <w:style w:type="paragraph" w:styleId="CommentText">
    <w:name w:val="annotation text"/>
    <w:basedOn w:val="Normal"/>
    <w:link w:val="CommentTextChar"/>
    <w:uiPriority w:val="99"/>
    <w:semiHidden/>
    <w:unhideWhenUsed/>
    <w:rsid w:val="00073FFC"/>
    <w:pPr>
      <w:spacing w:line="240" w:lineRule="auto"/>
    </w:pPr>
    <w:rPr>
      <w:sz w:val="20"/>
      <w:szCs w:val="20"/>
    </w:rPr>
  </w:style>
  <w:style w:type="character" w:customStyle="1" w:styleId="CommentTextChar">
    <w:name w:val="Comment Text Char"/>
    <w:basedOn w:val="DefaultParagraphFont"/>
    <w:link w:val="CommentText"/>
    <w:uiPriority w:val="99"/>
    <w:semiHidden/>
    <w:rsid w:val="00073FF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73FFC"/>
    <w:rPr>
      <w:b/>
      <w:bCs/>
    </w:rPr>
  </w:style>
  <w:style w:type="character" w:customStyle="1" w:styleId="CommentSubjectChar">
    <w:name w:val="Comment Subject Char"/>
    <w:basedOn w:val="CommentTextChar"/>
    <w:link w:val="CommentSubject"/>
    <w:uiPriority w:val="99"/>
    <w:semiHidden/>
    <w:rsid w:val="00073FFC"/>
    <w:rPr>
      <w:rFonts w:ascii="Arial" w:eastAsiaTheme="minorHAnsi" w:hAnsi="Arial"/>
      <w:b/>
      <w:bCs/>
      <w:sz w:val="20"/>
      <w:szCs w:val="20"/>
      <w:lang w:eastAsia="en-US"/>
    </w:rPr>
  </w:style>
  <w:style w:type="paragraph" w:styleId="PlainText">
    <w:name w:val="Plain Text"/>
    <w:basedOn w:val="Normal"/>
    <w:link w:val="PlainTextChar"/>
    <w:uiPriority w:val="99"/>
    <w:unhideWhenUsed/>
    <w:rsid w:val="007068AD"/>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7068AD"/>
    <w:rPr>
      <w:rFonts w:ascii="Arial" w:eastAsia="Times New Roman" w:hAnsi="Arial" w:cs="Consolas"/>
      <w:szCs w:val="21"/>
      <w:lang w:eastAsia="en-US"/>
    </w:rPr>
  </w:style>
  <w:style w:type="character" w:customStyle="1" w:styleId="normaltextrun1">
    <w:name w:val="normaltextrun1"/>
    <w:basedOn w:val="DefaultParagraphFont"/>
    <w:rsid w:val="00F46788"/>
  </w:style>
  <w:style w:type="character" w:styleId="UnresolvedMention">
    <w:name w:val="Unresolved Mention"/>
    <w:basedOn w:val="DefaultParagraphFont"/>
    <w:uiPriority w:val="99"/>
    <w:semiHidden/>
    <w:unhideWhenUsed/>
    <w:rsid w:val="00A87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290745914">
      <w:bodyDiv w:val="1"/>
      <w:marLeft w:val="0"/>
      <w:marRight w:val="0"/>
      <w:marTop w:val="0"/>
      <w:marBottom w:val="0"/>
      <w:divBdr>
        <w:top w:val="none" w:sz="0" w:space="0" w:color="auto"/>
        <w:left w:val="none" w:sz="0" w:space="0" w:color="auto"/>
        <w:bottom w:val="none" w:sz="0" w:space="0" w:color="auto"/>
        <w:right w:val="none" w:sz="0" w:space="0" w:color="auto"/>
      </w:divBdr>
      <w:divsChild>
        <w:div w:id="878976008">
          <w:marLeft w:val="446"/>
          <w:marRight w:val="0"/>
          <w:marTop w:val="0"/>
          <w:marBottom w:val="0"/>
          <w:divBdr>
            <w:top w:val="none" w:sz="0" w:space="0" w:color="auto"/>
            <w:left w:val="none" w:sz="0" w:space="0" w:color="auto"/>
            <w:bottom w:val="none" w:sz="0" w:space="0" w:color="auto"/>
            <w:right w:val="none" w:sz="0" w:space="0" w:color="auto"/>
          </w:divBdr>
        </w:div>
        <w:div w:id="235673371">
          <w:marLeft w:val="446"/>
          <w:marRight w:val="0"/>
          <w:marTop w:val="0"/>
          <w:marBottom w:val="0"/>
          <w:divBdr>
            <w:top w:val="none" w:sz="0" w:space="0" w:color="auto"/>
            <w:left w:val="none" w:sz="0" w:space="0" w:color="auto"/>
            <w:bottom w:val="none" w:sz="0" w:space="0" w:color="auto"/>
            <w:right w:val="none" w:sz="0" w:space="0" w:color="auto"/>
          </w:divBdr>
        </w:div>
        <w:div w:id="24715207">
          <w:marLeft w:val="446"/>
          <w:marRight w:val="0"/>
          <w:marTop w:val="0"/>
          <w:marBottom w:val="0"/>
          <w:divBdr>
            <w:top w:val="none" w:sz="0" w:space="0" w:color="auto"/>
            <w:left w:val="none" w:sz="0" w:space="0" w:color="auto"/>
            <w:bottom w:val="none" w:sz="0" w:space="0" w:color="auto"/>
            <w:right w:val="none" w:sz="0" w:space="0" w:color="auto"/>
          </w:divBdr>
        </w:div>
        <w:div w:id="1089422541">
          <w:marLeft w:val="446"/>
          <w:marRight w:val="0"/>
          <w:marTop w:val="0"/>
          <w:marBottom w:val="0"/>
          <w:divBdr>
            <w:top w:val="none" w:sz="0" w:space="0" w:color="auto"/>
            <w:left w:val="none" w:sz="0" w:space="0" w:color="auto"/>
            <w:bottom w:val="none" w:sz="0" w:space="0" w:color="auto"/>
            <w:right w:val="none" w:sz="0" w:space="0" w:color="auto"/>
          </w:divBdr>
        </w:div>
      </w:divsChild>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390428451">
      <w:bodyDiv w:val="1"/>
      <w:marLeft w:val="0"/>
      <w:marRight w:val="0"/>
      <w:marTop w:val="0"/>
      <w:marBottom w:val="0"/>
      <w:divBdr>
        <w:top w:val="none" w:sz="0" w:space="0" w:color="auto"/>
        <w:left w:val="none" w:sz="0" w:space="0" w:color="auto"/>
        <w:bottom w:val="none" w:sz="0" w:space="0" w:color="auto"/>
        <w:right w:val="none" w:sz="0" w:space="0" w:color="auto"/>
      </w:divBdr>
    </w:div>
    <w:div w:id="504177240">
      <w:bodyDiv w:val="1"/>
      <w:marLeft w:val="0"/>
      <w:marRight w:val="0"/>
      <w:marTop w:val="0"/>
      <w:marBottom w:val="0"/>
      <w:divBdr>
        <w:top w:val="none" w:sz="0" w:space="0" w:color="auto"/>
        <w:left w:val="none" w:sz="0" w:space="0" w:color="auto"/>
        <w:bottom w:val="none" w:sz="0" w:space="0" w:color="auto"/>
        <w:right w:val="none" w:sz="0" w:space="0" w:color="auto"/>
      </w:divBdr>
    </w:div>
    <w:div w:id="859899142">
      <w:bodyDiv w:val="1"/>
      <w:marLeft w:val="0"/>
      <w:marRight w:val="0"/>
      <w:marTop w:val="0"/>
      <w:marBottom w:val="0"/>
      <w:divBdr>
        <w:top w:val="none" w:sz="0" w:space="0" w:color="auto"/>
        <w:left w:val="none" w:sz="0" w:space="0" w:color="auto"/>
        <w:bottom w:val="none" w:sz="0" w:space="0" w:color="auto"/>
        <w:right w:val="none" w:sz="0" w:space="0" w:color="auto"/>
      </w:divBdr>
    </w:div>
    <w:div w:id="1010185241">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328625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0003153">
      <w:bodyDiv w:val="1"/>
      <w:marLeft w:val="0"/>
      <w:marRight w:val="0"/>
      <w:marTop w:val="0"/>
      <w:marBottom w:val="0"/>
      <w:divBdr>
        <w:top w:val="none" w:sz="0" w:space="0" w:color="auto"/>
        <w:left w:val="none" w:sz="0" w:space="0" w:color="auto"/>
        <w:bottom w:val="none" w:sz="0" w:space="0" w:color="auto"/>
        <w:right w:val="none" w:sz="0" w:space="0" w:color="auto"/>
      </w:divBdr>
    </w:div>
    <w:div w:id="142010162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797984434">
      <w:bodyDiv w:val="1"/>
      <w:marLeft w:val="0"/>
      <w:marRight w:val="0"/>
      <w:marTop w:val="0"/>
      <w:marBottom w:val="0"/>
      <w:divBdr>
        <w:top w:val="none" w:sz="0" w:space="0" w:color="auto"/>
        <w:left w:val="none" w:sz="0" w:space="0" w:color="auto"/>
        <w:bottom w:val="none" w:sz="0" w:space="0" w:color="auto"/>
        <w:right w:val="none" w:sz="0" w:space="0" w:color="auto"/>
      </w:divBdr>
    </w:div>
    <w:div w:id="1973364368">
      <w:bodyDiv w:val="1"/>
      <w:marLeft w:val="0"/>
      <w:marRight w:val="0"/>
      <w:marTop w:val="0"/>
      <w:marBottom w:val="0"/>
      <w:divBdr>
        <w:top w:val="none" w:sz="0" w:space="0" w:color="auto"/>
        <w:left w:val="none" w:sz="0" w:space="0" w:color="auto"/>
        <w:bottom w:val="none" w:sz="0" w:space="0" w:color="auto"/>
        <w:right w:val="none" w:sz="0" w:space="0" w:color="auto"/>
      </w:divBdr>
    </w:div>
    <w:div w:id="202397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councils-call-suspension-no-recourse-public-funds-during-covid-19-crisi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partnerships.org.uk/wp-content/uploads/2020/06/Rough-sleeper-accommodation-guidance-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20481"/>
    <w:rsid w:val="001C79DF"/>
    <w:rsid w:val="002F1F5C"/>
    <w:rsid w:val="00300550"/>
    <w:rsid w:val="004E2C7C"/>
    <w:rsid w:val="00842A23"/>
    <w:rsid w:val="008D17C1"/>
    <w:rsid w:val="00B65098"/>
    <w:rsid w:val="00B710F9"/>
    <w:rsid w:val="00B94ADC"/>
    <w:rsid w:val="00BA66E9"/>
    <w:rsid w:val="00C57CA4"/>
    <w:rsid w:val="00CF2DFA"/>
    <w:rsid w:val="00D90C76"/>
    <w:rsid w:val="00DD2387"/>
    <w:rsid w:val="00EE1FE1"/>
    <w:rsid w:val="00F63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4.xml><?xml version="1.0" encoding="utf-8"?>
<ds:datastoreItem xmlns:ds="http://schemas.openxmlformats.org/officeDocument/2006/customXml" ds:itemID="{5C137D51-C8B2-40FC-B31E-44528735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4004FFB6</Template>
  <TotalTime>3</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5</cp:revision>
  <dcterms:created xsi:type="dcterms:W3CDTF">2020-07-01T16:16:00Z</dcterms:created>
  <dcterms:modified xsi:type="dcterms:W3CDTF">2020-07-01T17:36:00Z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